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6241" w:rsidRPr="00A744BD" w:rsidRDefault="00A744BD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A744BD">
        <w:rPr>
          <w:rFonts w:ascii="Times New Roman" w:hAnsi="Times New Roman" w:cs="Times New Roman"/>
          <w:sz w:val="28"/>
          <w:szCs w:val="28"/>
        </w:rPr>
        <w:t>Тема 9</w:t>
      </w:r>
      <w:r w:rsidRPr="00A744BD">
        <w:rPr>
          <w:rFonts w:ascii="Times New Roman" w:hAnsi="Times New Roman" w:cs="Times New Roman"/>
          <w:sz w:val="28"/>
          <w:szCs w:val="28"/>
          <w:lang w:val="kk-KZ"/>
        </w:rPr>
        <w:t xml:space="preserve"> Санитарно-защитная зона объектов в населенных пунктах</w:t>
      </w:r>
      <w:bookmarkEnd w:id="0"/>
    </w:p>
    <w:sectPr w:rsidR="00536241" w:rsidRPr="00A744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259D"/>
    <w:rsid w:val="00303F8C"/>
    <w:rsid w:val="00A744BD"/>
    <w:rsid w:val="00D6259D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2016-02-22T10:33:00Z</dcterms:created>
  <dcterms:modified xsi:type="dcterms:W3CDTF">2016-02-22T10:38:00Z</dcterms:modified>
</cp:coreProperties>
</file>